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2552AD" w14:textId="77777777" w:rsidR="00605293" w:rsidRPr="00605293" w:rsidRDefault="00605293" w:rsidP="00605293">
      <w:pPr>
        <w:jc w:val="both"/>
        <w:rPr>
          <w:sz w:val="24"/>
          <w:szCs w:val="24"/>
        </w:rPr>
      </w:pPr>
      <w:r w:rsidRPr="00605293">
        <w:rPr>
          <w:sz w:val="24"/>
          <w:szCs w:val="24"/>
        </w:rPr>
        <w:t>Prezados(as),</w:t>
      </w:r>
    </w:p>
    <w:p w14:paraId="3FE1AC69" w14:textId="77777777" w:rsidR="00605293" w:rsidRPr="00605293" w:rsidRDefault="00605293" w:rsidP="00605293">
      <w:pPr>
        <w:jc w:val="both"/>
        <w:rPr>
          <w:sz w:val="24"/>
          <w:szCs w:val="24"/>
        </w:rPr>
      </w:pPr>
      <w:r w:rsidRPr="00605293">
        <w:rPr>
          <w:sz w:val="24"/>
          <w:szCs w:val="24"/>
        </w:rPr>
        <w:t>Com o objetivo de aprimorar nossos processos internos, garantir a padronização das rotinas e otimizar o tempo das equipes assistenciais e administrativas, reforçamos o fluxo de disponibilização de documentos utilizados pela Auditoria Médica Pós.</w:t>
      </w:r>
    </w:p>
    <w:p w14:paraId="4FA011D5" w14:textId="77777777" w:rsidR="00605293" w:rsidRPr="00605293" w:rsidRDefault="00605293" w:rsidP="00605293">
      <w:pPr>
        <w:jc w:val="both"/>
        <w:rPr>
          <w:sz w:val="24"/>
          <w:szCs w:val="24"/>
        </w:rPr>
      </w:pPr>
      <w:r w:rsidRPr="00605293">
        <w:rPr>
          <w:sz w:val="24"/>
          <w:szCs w:val="24"/>
        </w:rPr>
        <w:t>Atualmente, temos observado a impressão de diversos documentos para análise dos médicos auditores. Entretanto, informamos que todos os documentos necessários já estão devidamente anexados ao prontuário eletrônico do paciente, contendo as assinaturas legais e requisitos formais exigidos.</w:t>
      </w:r>
    </w:p>
    <w:p w14:paraId="4AD9027A" w14:textId="4EB9F99A" w:rsidR="00605293" w:rsidRPr="00605293" w:rsidRDefault="00605293" w:rsidP="00605293">
      <w:pPr>
        <w:jc w:val="both"/>
        <w:rPr>
          <w:sz w:val="24"/>
          <w:szCs w:val="24"/>
        </w:rPr>
      </w:pPr>
      <w:r w:rsidRPr="00605293">
        <w:rPr>
          <w:sz w:val="24"/>
          <w:szCs w:val="24"/>
        </w:rPr>
        <w:t>Os seguintes documentos já se encontram integralmente disponíveis no sistema eletrônico</w:t>
      </w:r>
      <w:r>
        <w:rPr>
          <w:sz w:val="24"/>
          <w:szCs w:val="24"/>
        </w:rPr>
        <w:t xml:space="preserve"> Tasy.</w:t>
      </w:r>
    </w:p>
    <w:p w14:paraId="0240E3F5" w14:textId="77777777" w:rsidR="00605293" w:rsidRPr="00605293" w:rsidRDefault="00605293" w:rsidP="00605293">
      <w:pPr>
        <w:numPr>
          <w:ilvl w:val="0"/>
          <w:numId w:val="1"/>
        </w:numPr>
        <w:jc w:val="both"/>
        <w:rPr>
          <w:sz w:val="24"/>
          <w:szCs w:val="24"/>
        </w:rPr>
      </w:pPr>
      <w:r w:rsidRPr="00605293">
        <w:rPr>
          <w:b/>
          <w:bCs/>
          <w:sz w:val="24"/>
          <w:szCs w:val="24"/>
        </w:rPr>
        <w:t>Descrição cirúrgica</w:t>
      </w:r>
    </w:p>
    <w:p w14:paraId="0E75D51F" w14:textId="77777777" w:rsidR="00605293" w:rsidRPr="00605293" w:rsidRDefault="00605293" w:rsidP="00605293">
      <w:pPr>
        <w:numPr>
          <w:ilvl w:val="0"/>
          <w:numId w:val="1"/>
        </w:numPr>
        <w:jc w:val="both"/>
        <w:rPr>
          <w:sz w:val="24"/>
          <w:szCs w:val="24"/>
        </w:rPr>
      </w:pPr>
      <w:r w:rsidRPr="00605293">
        <w:rPr>
          <w:b/>
          <w:bCs/>
          <w:sz w:val="24"/>
          <w:szCs w:val="24"/>
        </w:rPr>
        <w:t>Ficha anestésica</w:t>
      </w:r>
    </w:p>
    <w:p w14:paraId="597DB2B2" w14:textId="77777777" w:rsidR="00605293" w:rsidRPr="00605293" w:rsidRDefault="00605293" w:rsidP="00605293">
      <w:pPr>
        <w:numPr>
          <w:ilvl w:val="0"/>
          <w:numId w:val="1"/>
        </w:numPr>
        <w:jc w:val="both"/>
        <w:rPr>
          <w:sz w:val="24"/>
          <w:szCs w:val="24"/>
        </w:rPr>
      </w:pPr>
      <w:r w:rsidRPr="00605293">
        <w:rPr>
          <w:b/>
          <w:bCs/>
          <w:sz w:val="24"/>
          <w:szCs w:val="24"/>
        </w:rPr>
        <w:t>Gasto de sala</w:t>
      </w:r>
    </w:p>
    <w:p w14:paraId="463D3C7E" w14:textId="77777777" w:rsidR="00605293" w:rsidRPr="00605293" w:rsidRDefault="00605293" w:rsidP="00605293">
      <w:pPr>
        <w:numPr>
          <w:ilvl w:val="0"/>
          <w:numId w:val="1"/>
        </w:numPr>
        <w:jc w:val="both"/>
        <w:rPr>
          <w:sz w:val="24"/>
          <w:szCs w:val="24"/>
        </w:rPr>
      </w:pPr>
      <w:r w:rsidRPr="00605293">
        <w:rPr>
          <w:b/>
          <w:bCs/>
          <w:sz w:val="24"/>
          <w:szCs w:val="24"/>
        </w:rPr>
        <w:t>Notas fiscais</w:t>
      </w:r>
      <w:r w:rsidRPr="00605293">
        <w:rPr>
          <w:sz w:val="24"/>
          <w:szCs w:val="24"/>
        </w:rPr>
        <w:t xml:space="preserve"> (quando aplicável)</w:t>
      </w:r>
    </w:p>
    <w:p w14:paraId="364681D8" w14:textId="77777777" w:rsidR="00605293" w:rsidRPr="00605293" w:rsidRDefault="00605293" w:rsidP="00605293">
      <w:pPr>
        <w:jc w:val="both"/>
        <w:rPr>
          <w:sz w:val="24"/>
          <w:szCs w:val="24"/>
        </w:rPr>
      </w:pPr>
      <w:r w:rsidRPr="00605293">
        <w:rPr>
          <w:sz w:val="24"/>
          <w:szCs w:val="24"/>
        </w:rPr>
        <w:t xml:space="preserve">Dessa forma, </w:t>
      </w:r>
      <w:r w:rsidRPr="00605293">
        <w:rPr>
          <w:b/>
          <w:bCs/>
          <w:sz w:val="24"/>
          <w:szCs w:val="24"/>
        </w:rPr>
        <w:t>não se faz mais necessária a impressão física</w:t>
      </w:r>
      <w:r w:rsidRPr="00605293">
        <w:rPr>
          <w:sz w:val="24"/>
          <w:szCs w:val="24"/>
        </w:rPr>
        <w:t xml:space="preserve"> destes itens para envio ou validação da Auditoria Médica Pós. O acesso deverá ser realizado diretamente pelo prontuário eletrônico, garantindo mais segurança da informação, rastreabilidade e redução de retrabalho.</w:t>
      </w:r>
    </w:p>
    <w:p w14:paraId="49F00DAA" w14:textId="77777777" w:rsidR="00605293" w:rsidRPr="00605293" w:rsidRDefault="00605293" w:rsidP="00605293">
      <w:pPr>
        <w:jc w:val="both"/>
        <w:rPr>
          <w:sz w:val="24"/>
          <w:szCs w:val="24"/>
        </w:rPr>
      </w:pPr>
      <w:r w:rsidRPr="00605293">
        <w:rPr>
          <w:sz w:val="24"/>
          <w:szCs w:val="24"/>
        </w:rPr>
        <w:t>Solicitamos que todas as equipes envolvidas adotem este fluxo imediatamente, priorizando o uso do prontuário eletrônico como fonte única e oficial de consulta.</w:t>
      </w:r>
    </w:p>
    <w:p w14:paraId="0B0404D7" w14:textId="4AD6D69F" w:rsidR="00F85AA5" w:rsidRPr="00605293" w:rsidRDefault="00605293" w:rsidP="001F4E3C">
      <w:pPr>
        <w:jc w:val="both"/>
        <w:rPr>
          <w:sz w:val="24"/>
          <w:szCs w:val="24"/>
        </w:rPr>
      </w:pPr>
      <w:r w:rsidRPr="00605293">
        <w:rPr>
          <w:sz w:val="24"/>
          <w:szCs w:val="24"/>
        </w:rPr>
        <w:t>Contamos com a colaboração de todos para mantermos um processo mais ágil, seguro e alinhado às boas práticas assistenciais e de auditoria.</w:t>
      </w:r>
    </w:p>
    <w:p w14:paraId="4D638B39" w14:textId="47D8AC17" w:rsidR="00F85AA5" w:rsidRPr="00F85AA5" w:rsidRDefault="00F85AA5" w:rsidP="00F85AA5">
      <w:pPr>
        <w:jc w:val="both"/>
        <w:rPr>
          <w:sz w:val="24"/>
          <w:szCs w:val="24"/>
        </w:rPr>
      </w:pPr>
      <w:r w:rsidRPr="00F85AA5">
        <w:rPr>
          <w:sz w:val="24"/>
          <w:szCs w:val="24"/>
        </w:rPr>
        <w:t>Atenciosamente</w:t>
      </w:r>
    </w:p>
    <w:p w14:paraId="729D582D" w14:textId="05E8B0E4" w:rsidR="00F85AA5" w:rsidRDefault="00F85AA5" w:rsidP="00F85AA5">
      <w:pPr>
        <w:rPr>
          <w:b/>
          <w:bCs/>
        </w:rPr>
      </w:pPr>
      <w:r w:rsidRPr="00F85AA5">
        <w:rPr>
          <w:b/>
          <w:bCs/>
          <w:sz w:val="24"/>
          <w:szCs w:val="24"/>
        </w:rPr>
        <w:t>Magali B. Delwing Zanonato</w:t>
      </w:r>
      <w:r w:rsidRPr="00F85AA5">
        <w:rPr>
          <w:sz w:val="24"/>
          <w:szCs w:val="24"/>
        </w:rPr>
        <w:br/>
      </w:r>
      <w:r w:rsidRPr="00F85AA5">
        <w:rPr>
          <w:i/>
          <w:iCs/>
          <w:sz w:val="24"/>
          <w:szCs w:val="24"/>
        </w:rPr>
        <w:t>Gerente de Operações Hospitalares</w:t>
      </w:r>
      <w:r w:rsidRPr="00F85AA5">
        <w:rPr>
          <w:sz w:val="24"/>
          <w:szCs w:val="24"/>
        </w:rPr>
        <w:br/>
      </w:r>
      <w:r w:rsidRPr="00F85AA5">
        <w:rPr>
          <w:b/>
          <w:bCs/>
          <w:sz w:val="24"/>
          <w:szCs w:val="24"/>
        </w:rPr>
        <w:t>Círculo Saúde</w:t>
      </w:r>
      <w:r w:rsidRPr="00F85AA5">
        <w:br/>
      </w:r>
    </w:p>
    <w:p w14:paraId="548737A0" w14:textId="3ADADDFC" w:rsidR="00F85AA5" w:rsidRPr="00255752" w:rsidRDefault="00F85AA5" w:rsidP="00F85AA5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Caxias do Sul, </w:t>
      </w:r>
      <w:r w:rsidR="00605293">
        <w:rPr>
          <w:sz w:val="24"/>
          <w:szCs w:val="24"/>
        </w:rPr>
        <w:t>15</w:t>
      </w:r>
      <w:r>
        <w:rPr>
          <w:sz w:val="24"/>
          <w:szCs w:val="24"/>
        </w:rPr>
        <w:t xml:space="preserve"> de </w:t>
      </w:r>
      <w:r w:rsidR="00605293">
        <w:rPr>
          <w:sz w:val="24"/>
          <w:szCs w:val="24"/>
        </w:rPr>
        <w:t>janeiro</w:t>
      </w:r>
      <w:r>
        <w:rPr>
          <w:sz w:val="24"/>
          <w:szCs w:val="24"/>
        </w:rPr>
        <w:t xml:space="preserve"> de 202</w:t>
      </w:r>
      <w:r w:rsidR="00E1789A">
        <w:rPr>
          <w:sz w:val="24"/>
          <w:szCs w:val="24"/>
        </w:rPr>
        <w:t>6</w:t>
      </w:r>
    </w:p>
    <w:p w14:paraId="2B32BCF1" w14:textId="77777777" w:rsidR="00F85AA5" w:rsidRPr="00F85AA5" w:rsidRDefault="00F85AA5" w:rsidP="00F85AA5"/>
    <w:p w14:paraId="55B287F9" w14:textId="77777777" w:rsidR="00F85AA5" w:rsidRPr="001F4E3C" w:rsidRDefault="00F85AA5" w:rsidP="001F4E3C">
      <w:pPr>
        <w:jc w:val="both"/>
      </w:pPr>
    </w:p>
    <w:sectPr w:rsidR="00F85AA5" w:rsidRPr="001F4E3C">
      <w:headerReference w:type="default" r:id="rId7"/>
      <w:footerReference w:type="default" r:id="rId8"/>
      <w:pgSz w:w="11906" w:h="16838"/>
      <w:pgMar w:top="1417" w:right="1701" w:bottom="1417" w:left="1701" w:header="708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518D3E" w14:textId="77777777" w:rsidR="008B1688" w:rsidRDefault="008B1688">
      <w:pPr>
        <w:spacing w:after="0" w:line="240" w:lineRule="auto"/>
      </w:pPr>
      <w:r>
        <w:separator/>
      </w:r>
    </w:p>
  </w:endnote>
  <w:endnote w:type="continuationSeparator" w:id="0">
    <w:p w14:paraId="6C1FB920" w14:textId="77777777" w:rsidR="008B1688" w:rsidRDefault="008B16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98496" w14:textId="77777777" w:rsidR="00010D5C" w:rsidRDefault="00010D5C">
    <w:pPr>
      <w:pStyle w:val="Rodap"/>
    </w:pPr>
  </w:p>
  <w:p w14:paraId="2C1AF4FF" w14:textId="77777777" w:rsidR="00010D5C" w:rsidRDefault="00010D5C">
    <w:pPr>
      <w:pStyle w:val="Rodap"/>
    </w:pPr>
  </w:p>
  <w:p w14:paraId="4BFC8638" w14:textId="77777777" w:rsidR="00010D5C" w:rsidRDefault="00010D5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0584B1" w14:textId="77777777" w:rsidR="008B1688" w:rsidRDefault="008B1688">
      <w:pPr>
        <w:spacing w:after="0" w:line="240" w:lineRule="auto"/>
      </w:pPr>
      <w:r>
        <w:separator/>
      </w:r>
    </w:p>
  </w:footnote>
  <w:footnote w:type="continuationSeparator" w:id="0">
    <w:p w14:paraId="4C5A86E8" w14:textId="77777777" w:rsidR="008B1688" w:rsidRDefault="008B16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2696BC" w14:textId="5FF07218" w:rsidR="00010D5C" w:rsidRDefault="00010D5C">
    <w:pPr>
      <w:pStyle w:val="Cabealho"/>
    </w:pPr>
    <w:r>
      <w:rPr>
        <w:noProof/>
      </w:rPr>
      <w:drawing>
        <wp:anchor distT="0" distB="0" distL="0" distR="0" simplePos="0" relativeHeight="251658240" behindDoc="1" locked="0" layoutInCell="0" allowOverlap="1" wp14:anchorId="5468D331" wp14:editId="1501E45C">
          <wp:simplePos x="0" y="0"/>
          <wp:positionH relativeFrom="column">
            <wp:posOffset>-1092200</wp:posOffset>
          </wp:positionH>
          <wp:positionV relativeFrom="margin">
            <wp:posOffset>-1282700</wp:posOffset>
          </wp:positionV>
          <wp:extent cx="7566025" cy="10692765"/>
          <wp:effectExtent l="0" t="0" r="0" b="0"/>
          <wp:wrapNone/>
          <wp:docPr id="1" name="WordPictureWatermark18105636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81056369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6025" cy="106927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162F5D9" w14:textId="77777777" w:rsidR="00010D5C" w:rsidRDefault="00010D5C">
    <w:pPr>
      <w:pStyle w:val="Cabealho"/>
    </w:pPr>
  </w:p>
  <w:p w14:paraId="543ADCE9" w14:textId="77777777" w:rsidR="00010D5C" w:rsidRDefault="00010D5C">
    <w:pPr>
      <w:pStyle w:val="Cabealho"/>
    </w:pPr>
  </w:p>
  <w:p w14:paraId="4D59B509" w14:textId="77777777" w:rsidR="00010D5C" w:rsidRDefault="00010D5C">
    <w:pPr>
      <w:pStyle w:val="Cabealho"/>
    </w:pPr>
  </w:p>
  <w:p w14:paraId="7F127335" w14:textId="5739D014" w:rsidR="00E50B12" w:rsidRDefault="00E50B1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466F19"/>
    <w:multiLevelType w:val="multilevel"/>
    <w:tmpl w:val="B00A1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996406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B12"/>
    <w:rsid w:val="00010D5C"/>
    <w:rsid w:val="000522A5"/>
    <w:rsid w:val="001F435C"/>
    <w:rsid w:val="001F4E3C"/>
    <w:rsid w:val="0021087C"/>
    <w:rsid w:val="00255752"/>
    <w:rsid w:val="002D543C"/>
    <w:rsid w:val="002F2BAF"/>
    <w:rsid w:val="00313D01"/>
    <w:rsid w:val="003744C3"/>
    <w:rsid w:val="00456933"/>
    <w:rsid w:val="004B7540"/>
    <w:rsid w:val="005D03C7"/>
    <w:rsid w:val="00605293"/>
    <w:rsid w:val="006123A4"/>
    <w:rsid w:val="00635AD1"/>
    <w:rsid w:val="007D58D1"/>
    <w:rsid w:val="008B1688"/>
    <w:rsid w:val="008E1099"/>
    <w:rsid w:val="00A106D1"/>
    <w:rsid w:val="00A307A1"/>
    <w:rsid w:val="00D74C5C"/>
    <w:rsid w:val="00E1349F"/>
    <w:rsid w:val="00E1789A"/>
    <w:rsid w:val="00E50B12"/>
    <w:rsid w:val="00EA2781"/>
    <w:rsid w:val="00EA5DDD"/>
    <w:rsid w:val="00EB5B70"/>
    <w:rsid w:val="00EE5192"/>
    <w:rsid w:val="00EF675A"/>
    <w:rsid w:val="00F85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4F049"/>
  <w15:docId w15:val="{8F182539-8C08-41E9-8050-FBA89501A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A93A4F"/>
  </w:style>
  <w:style w:type="character" w:customStyle="1" w:styleId="RodapChar">
    <w:name w:val="Rodapé Char"/>
    <w:basedOn w:val="Fontepargpadro"/>
    <w:link w:val="Rodap"/>
    <w:uiPriority w:val="99"/>
    <w:qFormat/>
    <w:rsid w:val="00A93A4F"/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88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A93A4F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A93A4F"/>
    <w:pPr>
      <w:tabs>
        <w:tab w:val="center" w:pos="4252"/>
        <w:tab w:val="right" w:pos="8504"/>
      </w:tabs>
      <w:spacing w:after="0" w:line="240" w:lineRule="auto"/>
    </w:pPr>
  </w:style>
  <w:style w:type="table" w:styleId="Tabelacomgrade">
    <w:name w:val="Table Grid"/>
    <w:basedOn w:val="Tabelanormal"/>
    <w:uiPriority w:val="59"/>
    <w:rsid w:val="00010D5C"/>
    <w:pPr>
      <w:suppressAutoHyphens w:val="0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10D5C"/>
    <w:pPr>
      <w:suppressAutoHyphens w:val="0"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690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95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9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73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07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9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0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26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0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3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7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8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0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14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31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25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8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4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1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7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5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4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84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3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4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223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Magali Becker Delwing Zanonato</cp:lastModifiedBy>
  <cp:revision>4</cp:revision>
  <cp:lastPrinted>2025-11-27T20:50:00Z</cp:lastPrinted>
  <dcterms:created xsi:type="dcterms:W3CDTF">2026-01-15T16:41:00Z</dcterms:created>
  <dcterms:modified xsi:type="dcterms:W3CDTF">2026-01-15T16:42:00Z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